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FE" w:rsidRPr="00E22DA6" w:rsidRDefault="005B67FE" w:rsidP="005B67FE">
      <w:pPr>
        <w:jc w:val="center"/>
        <w:rPr>
          <w:color w:val="1F497D" w:themeColor="text2"/>
          <w:sz w:val="20"/>
          <w:szCs w:val="20"/>
        </w:rPr>
      </w:pPr>
      <w:r w:rsidRPr="00E22DA6">
        <w:rPr>
          <w:b/>
          <w:bCs/>
          <w:i/>
          <w:iCs/>
          <w:color w:val="1F497D" w:themeColor="text2"/>
          <w:sz w:val="28"/>
          <w:szCs w:val="28"/>
        </w:rPr>
        <w:t>П</w:t>
      </w:r>
      <w:r w:rsidRPr="00E22DA6">
        <w:rPr>
          <w:b/>
          <w:bCs/>
          <w:i/>
          <w:iCs/>
          <w:color w:val="1F497D" w:themeColor="text2"/>
        </w:rPr>
        <w:t>АМЯТКА</w:t>
      </w:r>
    </w:p>
    <w:p w:rsidR="005B67FE" w:rsidRPr="00E22DA6" w:rsidRDefault="005B67FE" w:rsidP="005B67FE">
      <w:pPr>
        <w:spacing w:line="57" w:lineRule="exact"/>
        <w:rPr>
          <w:color w:val="1F497D" w:themeColor="text2"/>
          <w:sz w:val="20"/>
          <w:szCs w:val="20"/>
        </w:rPr>
      </w:pPr>
    </w:p>
    <w:p w:rsidR="005B67FE" w:rsidRPr="00E22DA6" w:rsidRDefault="005B67FE" w:rsidP="005B67FE">
      <w:pPr>
        <w:jc w:val="center"/>
        <w:rPr>
          <w:color w:val="1F497D" w:themeColor="text2"/>
          <w:sz w:val="20"/>
          <w:szCs w:val="20"/>
        </w:rPr>
      </w:pPr>
      <w:r w:rsidRPr="00E22DA6">
        <w:rPr>
          <w:b/>
          <w:bCs/>
          <w:i/>
          <w:iCs/>
          <w:color w:val="1F497D" w:themeColor="text2"/>
        </w:rPr>
        <w:t>ПО УВЕДОМЛЕНИЮ О СКЛОНЕНИИ К КОРРУПЦИИ</w:t>
      </w:r>
    </w:p>
    <w:p w:rsidR="005B67FE" w:rsidRPr="00E22DA6" w:rsidRDefault="005B67FE" w:rsidP="005B67FE">
      <w:pPr>
        <w:spacing w:line="16" w:lineRule="exact"/>
        <w:rPr>
          <w:color w:val="1F497D" w:themeColor="text2"/>
          <w:sz w:val="20"/>
          <w:szCs w:val="20"/>
        </w:rPr>
      </w:pPr>
    </w:p>
    <w:p w:rsidR="005B67FE" w:rsidRPr="00E22DA6" w:rsidRDefault="005B67FE" w:rsidP="005B67FE">
      <w:pPr>
        <w:spacing w:line="237" w:lineRule="auto"/>
        <w:ind w:left="-1134"/>
        <w:jc w:val="both"/>
        <w:rPr>
          <w:color w:val="1F497D" w:themeColor="text2"/>
          <w:sz w:val="20"/>
          <w:szCs w:val="20"/>
        </w:rPr>
      </w:pPr>
      <w:r w:rsidRPr="00E22DA6">
        <w:rPr>
          <w:color w:val="1F497D" w:themeColor="text2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5B67FE" w:rsidRPr="00E22DA6" w:rsidRDefault="005B67FE" w:rsidP="005B67FE">
      <w:pPr>
        <w:spacing w:line="2" w:lineRule="exact"/>
        <w:ind w:left="-1134"/>
        <w:rPr>
          <w:color w:val="1F497D" w:themeColor="text2"/>
          <w:sz w:val="20"/>
          <w:szCs w:val="20"/>
        </w:rPr>
      </w:pPr>
    </w:p>
    <w:p w:rsidR="005B67FE" w:rsidRPr="00E22DA6" w:rsidRDefault="005B67FE" w:rsidP="005B67FE">
      <w:pPr>
        <w:ind w:left="-1134"/>
        <w:jc w:val="center"/>
        <w:rPr>
          <w:color w:val="1F497D" w:themeColor="text2"/>
          <w:sz w:val="20"/>
          <w:szCs w:val="20"/>
        </w:rPr>
      </w:pPr>
      <w:r w:rsidRPr="00E22DA6">
        <w:rPr>
          <w:color w:val="1F497D" w:themeColor="text2"/>
          <w:u w:val="single"/>
        </w:rPr>
        <w:t>Порядок действий работника при склонении его к коррупционным правонарушениям:</w:t>
      </w:r>
    </w:p>
    <w:p w:rsidR="005B67FE" w:rsidRPr="00E22DA6" w:rsidRDefault="005B67FE" w:rsidP="005B67FE">
      <w:pPr>
        <w:spacing w:line="12" w:lineRule="exact"/>
        <w:ind w:left="-1134"/>
        <w:rPr>
          <w:color w:val="1F497D" w:themeColor="text2"/>
          <w:sz w:val="20"/>
          <w:szCs w:val="20"/>
        </w:rPr>
      </w:pPr>
    </w:p>
    <w:p w:rsidR="005B67FE" w:rsidRPr="00E22DA6" w:rsidRDefault="005B67FE" w:rsidP="005B67FE">
      <w:pPr>
        <w:numPr>
          <w:ilvl w:val="1"/>
          <w:numId w:val="5"/>
        </w:numPr>
        <w:tabs>
          <w:tab w:val="left" w:pos="453"/>
        </w:tabs>
        <w:spacing w:line="236" w:lineRule="auto"/>
        <w:ind w:left="-1134"/>
        <w:jc w:val="both"/>
        <w:rPr>
          <w:color w:val="1F497D" w:themeColor="text2"/>
        </w:rPr>
      </w:pPr>
      <w:r w:rsidRPr="00E22DA6">
        <w:rPr>
          <w:color w:val="1F497D" w:themeColor="text2"/>
        </w:rPr>
        <w:t>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5B67FE" w:rsidRPr="00E22DA6" w:rsidRDefault="005B67FE" w:rsidP="005B67FE">
      <w:pPr>
        <w:spacing w:line="13" w:lineRule="exact"/>
        <w:ind w:left="-1134"/>
        <w:rPr>
          <w:color w:val="1F497D" w:themeColor="text2"/>
        </w:rPr>
      </w:pPr>
    </w:p>
    <w:p w:rsidR="005B67FE" w:rsidRPr="00E22DA6" w:rsidRDefault="005B67FE" w:rsidP="005B67FE">
      <w:pPr>
        <w:numPr>
          <w:ilvl w:val="1"/>
          <w:numId w:val="5"/>
        </w:numPr>
        <w:tabs>
          <w:tab w:val="left" w:pos="415"/>
        </w:tabs>
        <w:spacing w:line="237" w:lineRule="auto"/>
        <w:ind w:left="-1134" w:right="20"/>
        <w:jc w:val="both"/>
        <w:rPr>
          <w:color w:val="1F497D" w:themeColor="text2"/>
        </w:rPr>
      </w:pPr>
      <w:r w:rsidRPr="00E22DA6">
        <w:rPr>
          <w:color w:val="1F497D" w:themeColor="text2"/>
        </w:rPr>
        <w:t>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5B67FE" w:rsidRPr="00E22DA6" w:rsidRDefault="005B67FE" w:rsidP="005B67FE">
      <w:pPr>
        <w:spacing w:line="14" w:lineRule="exact"/>
        <w:ind w:left="-1134"/>
        <w:rPr>
          <w:color w:val="1F497D" w:themeColor="text2"/>
        </w:rPr>
      </w:pPr>
    </w:p>
    <w:p w:rsidR="005B67FE" w:rsidRPr="00E22DA6" w:rsidRDefault="005B67FE" w:rsidP="005B67FE">
      <w:pPr>
        <w:numPr>
          <w:ilvl w:val="1"/>
          <w:numId w:val="5"/>
        </w:numPr>
        <w:tabs>
          <w:tab w:val="left" w:pos="434"/>
        </w:tabs>
        <w:spacing w:line="234" w:lineRule="auto"/>
        <w:ind w:left="-1134"/>
        <w:rPr>
          <w:color w:val="1F497D" w:themeColor="text2"/>
        </w:rPr>
      </w:pPr>
      <w:r w:rsidRPr="00E22DA6">
        <w:rPr>
          <w:color w:val="1F497D" w:themeColor="text2"/>
        </w:rPr>
        <w:t>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5B67FE" w:rsidRPr="00E22DA6" w:rsidRDefault="005B67FE" w:rsidP="005B67FE">
      <w:pPr>
        <w:spacing w:line="13" w:lineRule="exact"/>
        <w:ind w:left="-1134"/>
        <w:rPr>
          <w:color w:val="1F497D" w:themeColor="text2"/>
        </w:rPr>
      </w:pPr>
    </w:p>
    <w:p w:rsidR="005B67FE" w:rsidRPr="00E22DA6" w:rsidRDefault="005B67FE" w:rsidP="005B67FE">
      <w:pPr>
        <w:numPr>
          <w:ilvl w:val="1"/>
          <w:numId w:val="5"/>
        </w:numPr>
        <w:tabs>
          <w:tab w:val="left" w:pos="533"/>
        </w:tabs>
        <w:spacing w:line="237" w:lineRule="auto"/>
        <w:ind w:left="-1134"/>
        <w:jc w:val="both"/>
        <w:rPr>
          <w:color w:val="1F497D" w:themeColor="text2"/>
        </w:rPr>
      </w:pPr>
      <w:r w:rsidRPr="00E22DA6">
        <w:rPr>
          <w:color w:val="1F497D" w:themeColor="text2"/>
        </w:rPr>
        <w:t>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5B67FE" w:rsidRPr="00E22DA6" w:rsidRDefault="005B67FE" w:rsidP="005B67FE">
      <w:pPr>
        <w:spacing w:line="1" w:lineRule="exact"/>
        <w:ind w:left="-1134"/>
        <w:rPr>
          <w:color w:val="1F497D" w:themeColor="text2"/>
        </w:rPr>
      </w:pPr>
    </w:p>
    <w:p w:rsidR="005B67FE" w:rsidRPr="00E22DA6" w:rsidRDefault="005B67FE" w:rsidP="005B67FE">
      <w:pPr>
        <w:numPr>
          <w:ilvl w:val="1"/>
          <w:numId w:val="6"/>
        </w:numPr>
        <w:tabs>
          <w:tab w:val="left" w:pos="0"/>
        </w:tabs>
        <w:ind w:left="-1134"/>
        <w:jc w:val="both"/>
        <w:rPr>
          <w:color w:val="1F497D" w:themeColor="text2"/>
        </w:rPr>
      </w:pPr>
      <w:r w:rsidRPr="00E22DA6">
        <w:rPr>
          <w:color w:val="1F497D" w:themeColor="text2"/>
        </w:rPr>
        <w:t>Работодатель принимает меры по организации проверки сведений, содержащихся в уведомлении,</w:t>
      </w:r>
    </w:p>
    <w:p w:rsidR="005B67FE" w:rsidRPr="00E22DA6" w:rsidRDefault="005B67FE" w:rsidP="005B67FE">
      <w:pPr>
        <w:tabs>
          <w:tab w:val="left" w:pos="0"/>
        </w:tabs>
        <w:spacing w:line="12" w:lineRule="exact"/>
        <w:ind w:left="-1134"/>
        <w:jc w:val="both"/>
        <w:rPr>
          <w:color w:val="1F497D" w:themeColor="text2"/>
        </w:rPr>
      </w:pPr>
    </w:p>
    <w:p w:rsidR="005B67FE" w:rsidRPr="00E22DA6" w:rsidRDefault="005B67FE" w:rsidP="005B67FE">
      <w:pPr>
        <w:numPr>
          <w:ilvl w:val="0"/>
          <w:numId w:val="6"/>
        </w:numPr>
        <w:tabs>
          <w:tab w:val="left" w:pos="0"/>
          <w:tab w:val="left" w:pos="242"/>
        </w:tabs>
        <w:spacing w:line="234" w:lineRule="auto"/>
        <w:ind w:left="-1134" w:right="20"/>
        <w:jc w:val="both"/>
        <w:rPr>
          <w:color w:val="1F497D" w:themeColor="text2"/>
        </w:rPr>
      </w:pPr>
      <w:r w:rsidRPr="00E22DA6">
        <w:rPr>
          <w:color w:val="1F497D" w:themeColor="text2"/>
        </w:rPr>
        <w:t>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5B67FE" w:rsidRPr="00E22DA6" w:rsidRDefault="005B67FE" w:rsidP="005B67FE">
      <w:pPr>
        <w:tabs>
          <w:tab w:val="left" w:pos="0"/>
        </w:tabs>
        <w:spacing w:line="13" w:lineRule="exact"/>
        <w:ind w:left="-1134"/>
        <w:jc w:val="both"/>
        <w:rPr>
          <w:color w:val="1F497D" w:themeColor="text2"/>
        </w:rPr>
      </w:pPr>
    </w:p>
    <w:p w:rsidR="005B67FE" w:rsidRPr="00E22DA6" w:rsidRDefault="005B67FE" w:rsidP="005B67FE">
      <w:pPr>
        <w:tabs>
          <w:tab w:val="left" w:pos="0"/>
        </w:tabs>
        <w:spacing w:line="234" w:lineRule="auto"/>
        <w:ind w:left="-1134" w:right="20"/>
        <w:jc w:val="both"/>
        <w:rPr>
          <w:color w:val="1F497D" w:themeColor="text2"/>
        </w:rPr>
      </w:pPr>
      <w:r w:rsidRPr="00E22DA6">
        <w:rPr>
          <w:color w:val="1F497D" w:themeColor="text2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5B67FE" w:rsidRPr="00E22DA6" w:rsidRDefault="005B67FE" w:rsidP="005B67FE">
      <w:pPr>
        <w:tabs>
          <w:tab w:val="left" w:pos="0"/>
        </w:tabs>
        <w:spacing w:line="14" w:lineRule="exact"/>
        <w:ind w:left="-1134"/>
        <w:jc w:val="both"/>
        <w:rPr>
          <w:color w:val="1F497D" w:themeColor="text2"/>
        </w:rPr>
      </w:pPr>
    </w:p>
    <w:p w:rsidR="005B67FE" w:rsidRPr="00E22DA6" w:rsidRDefault="005B67FE" w:rsidP="005B67FE">
      <w:pPr>
        <w:tabs>
          <w:tab w:val="left" w:pos="0"/>
        </w:tabs>
        <w:spacing w:line="236" w:lineRule="auto"/>
        <w:ind w:left="-1134"/>
        <w:jc w:val="both"/>
        <w:rPr>
          <w:color w:val="1F497D" w:themeColor="text2"/>
        </w:rPr>
      </w:pPr>
      <w:r w:rsidRPr="00E22DA6">
        <w:rPr>
          <w:color w:val="1F497D" w:themeColor="text2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 образовательного учреждения:</w:t>
      </w:r>
    </w:p>
    <w:p w:rsidR="005B67FE" w:rsidRPr="00E22DA6" w:rsidRDefault="005B67FE" w:rsidP="005B67FE">
      <w:pPr>
        <w:tabs>
          <w:tab w:val="left" w:pos="0"/>
        </w:tabs>
        <w:spacing w:line="13" w:lineRule="exact"/>
        <w:ind w:left="-1134"/>
        <w:jc w:val="both"/>
        <w:rPr>
          <w:color w:val="1F497D" w:themeColor="text2"/>
        </w:rPr>
      </w:pPr>
    </w:p>
    <w:p w:rsidR="005B67FE" w:rsidRPr="00E22DA6" w:rsidRDefault="005B67FE" w:rsidP="005B67FE">
      <w:pPr>
        <w:tabs>
          <w:tab w:val="left" w:pos="0"/>
        </w:tabs>
        <w:spacing w:line="234" w:lineRule="auto"/>
        <w:ind w:left="-1134" w:right="20"/>
        <w:jc w:val="both"/>
        <w:rPr>
          <w:color w:val="1F497D" w:themeColor="text2"/>
        </w:rPr>
      </w:pPr>
      <w:r w:rsidRPr="00E22DA6">
        <w:rPr>
          <w:color w:val="1F497D" w:themeColor="text2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5B67FE" w:rsidRPr="00E22DA6" w:rsidRDefault="005B67FE" w:rsidP="005B67FE">
      <w:pPr>
        <w:tabs>
          <w:tab w:val="left" w:pos="0"/>
        </w:tabs>
        <w:spacing w:line="13" w:lineRule="exact"/>
        <w:ind w:left="-1134"/>
        <w:jc w:val="both"/>
        <w:rPr>
          <w:color w:val="1F497D" w:themeColor="text2"/>
        </w:rPr>
      </w:pPr>
    </w:p>
    <w:p w:rsidR="005B67FE" w:rsidRPr="00E22DA6" w:rsidRDefault="005B67FE" w:rsidP="005B67FE">
      <w:pPr>
        <w:tabs>
          <w:tab w:val="left" w:pos="0"/>
        </w:tabs>
        <w:spacing w:line="236" w:lineRule="auto"/>
        <w:ind w:left="-1134" w:right="20"/>
        <w:jc w:val="both"/>
        <w:rPr>
          <w:color w:val="1F497D" w:themeColor="text2"/>
        </w:rPr>
      </w:pPr>
      <w:r w:rsidRPr="00E22DA6">
        <w:rPr>
          <w:color w:val="1F497D" w:themeColor="text2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5B67FE" w:rsidRPr="00E22DA6" w:rsidRDefault="005B67FE" w:rsidP="005B67FE">
      <w:pPr>
        <w:tabs>
          <w:tab w:val="left" w:pos="0"/>
        </w:tabs>
        <w:spacing w:line="1" w:lineRule="exact"/>
        <w:ind w:left="-1134"/>
        <w:jc w:val="both"/>
        <w:rPr>
          <w:color w:val="1F497D" w:themeColor="text2"/>
        </w:rPr>
      </w:pPr>
    </w:p>
    <w:p w:rsidR="005B67FE" w:rsidRPr="00E22DA6" w:rsidRDefault="005B67FE" w:rsidP="005B67FE">
      <w:pPr>
        <w:tabs>
          <w:tab w:val="left" w:pos="0"/>
        </w:tabs>
        <w:spacing w:line="237" w:lineRule="auto"/>
        <w:ind w:left="-1134"/>
        <w:jc w:val="both"/>
        <w:rPr>
          <w:color w:val="1F497D" w:themeColor="text2"/>
        </w:rPr>
      </w:pPr>
      <w:r w:rsidRPr="00E22DA6">
        <w:rPr>
          <w:color w:val="1F497D" w:themeColor="text2"/>
        </w:rPr>
        <w:t>К числу таких тем относятся, например:</w:t>
      </w:r>
    </w:p>
    <w:p w:rsidR="005B67FE" w:rsidRPr="00E22DA6" w:rsidRDefault="005B67FE" w:rsidP="005B67FE">
      <w:pPr>
        <w:tabs>
          <w:tab w:val="left" w:pos="0"/>
        </w:tabs>
        <w:spacing w:line="13" w:lineRule="exact"/>
        <w:ind w:left="-1134"/>
        <w:jc w:val="both"/>
        <w:rPr>
          <w:color w:val="1F497D" w:themeColor="text2"/>
        </w:rPr>
      </w:pPr>
    </w:p>
    <w:p w:rsidR="005B67FE" w:rsidRPr="00E22DA6" w:rsidRDefault="005B67FE" w:rsidP="005B67FE">
      <w:pPr>
        <w:tabs>
          <w:tab w:val="left" w:pos="0"/>
        </w:tabs>
        <w:spacing w:line="234" w:lineRule="auto"/>
        <w:ind w:left="-1134" w:right="20"/>
        <w:jc w:val="both"/>
        <w:rPr>
          <w:color w:val="1F497D" w:themeColor="text2"/>
        </w:rPr>
      </w:pPr>
      <w:r w:rsidRPr="00E22DA6">
        <w:rPr>
          <w:color w:val="1F497D" w:themeColor="text2"/>
        </w:rPr>
        <w:t>- низкий уровень заработной платы работника и нехватка денежных средств на реализацию тех или иных нужд;</w:t>
      </w:r>
    </w:p>
    <w:p w:rsidR="005B67FE" w:rsidRPr="00E22DA6" w:rsidRDefault="005B67FE" w:rsidP="005B67FE">
      <w:pPr>
        <w:tabs>
          <w:tab w:val="left" w:pos="0"/>
        </w:tabs>
        <w:spacing w:line="13" w:lineRule="exact"/>
        <w:ind w:left="-1134"/>
        <w:jc w:val="both"/>
        <w:rPr>
          <w:color w:val="1F497D" w:themeColor="text2"/>
        </w:rPr>
      </w:pPr>
    </w:p>
    <w:p w:rsidR="005B67FE" w:rsidRPr="00E22DA6" w:rsidRDefault="005B67FE" w:rsidP="005B67FE">
      <w:pPr>
        <w:tabs>
          <w:tab w:val="left" w:pos="0"/>
        </w:tabs>
        <w:spacing w:line="234" w:lineRule="auto"/>
        <w:ind w:left="-1134" w:right="20"/>
        <w:jc w:val="both"/>
        <w:rPr>
          <w:color w:val="1F497D" w:themeColor="text2"/>
        </w:rPr>
      </w:pPr>
      <w:r w:rsidRPr="00E22DA6">
        <w:rPr>
          <w:color w:val="1F497D" w:themeColor="text2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5B67FE" w:rsidRPr="00E22DA6" w:rsidRDefault="005B67FE" w:rsidP="005B67FE">
      <w:pPr>
        <w:tabs>
          <w:tab w:val="left" w:pos="0"/>
        </w:tabs>
        <w:spacing w:line="2" w:lineRule="exact"/>
        <w:ind w:left="-1134"/>
        <w:jc w:val="both"/>
        <w:rPr>
          <w:color w:val="1F497D" w:themeColor="text2"/>
        </w:rPr>
      </w:pPr>
    </w:p>
    <w:p w:rsidR="005B67FE" w:rsidRPr="00E22DA6" w:rsidRDefault="005B67FE" w:rsidP="005B67FE">
      <w:pPr>
        <w:tabs>
          <w:tab w:val="left" w:pos="0"/>
        </w:tabs>
        <w:ind w:left="-1134"/>
        <w:jc w:val="both"/>
        <w:rPr>
          <w:color w:val="1F497D" w:themeColor="text2"/>
        </w:rPr>
      </w:pPr>
      <w:r w:rsidRPr="00E22DA6">
        <w:rPr>
          <w:color w:val="1F497D" w:themeColor="text2"/>
        </w:rPr>
        <w:t>- отсутствие работы у родственников работника;</w:t>
      </w:r>
    </w:p>
    <w:p w:rsidR="005B67FE" w:rsidRPr="00E22DA6" w:rsidRDefault="005B67FE" w:rsidP="005B67FE">
      <w:pPr>
        <w:tabs>
          <w:tab w:val="left" w:pos="0"/>
        </w:tabs>
        <w:ind w:left="-1134"/>
        <w:jc w:val="both"/>
        <w:rPr>
          <w:color w:val="1F497D" w:themeColor="text2"/>
        </w:rPr>
      </w:pPr>
      <w:r w:rsidRPr="00E22DA6">
        <w:rPr>
          <w:color w:val="1F497D" w:themeColor="text2"/>
        </w:rPr>
        <w:t>- необходимость поступления детей работника в образовательные учреждения и т.д.</w:t>
      </w:r>
    </w:p>
    <w:p w:rsidR="005B67FE" w:rsidRPr="00E22DA6" w:rsidRDefault="005B67FE" w:rsidP="005B67FE">
      <w:pPr>
        <w:tabs>
          <w:tab w:val="left" w:pos="0"/>
        </w:tabs>
        <w:spacing w:line="12" w:lineRule="exact"/>
        <w:ind w:left="-1134"/>
        <w:rPr>
          <w:color w:val="1F497D" w:themeColor="text2"/>
        </w:rPr>
      </w:pPr>
    </w:p>
    <w:p w:rsidR="005B67FE" w:rsidRPr="00E22DA6" w:rsidRDefault="005B67FE" w:rsidP="005B67FE">
      <w:pPr>
        <w:tabs>
          <w:tab w:val="left" w:pos="0"/>
        </w:tabs>
        <w:spacing w:line="237" w:lineRule="auto"/>
        <w:ind w:left="-1134"/>
        <w:jc w:val="both"/>
        <w:rPr>
          <w:color w:val="1F497D" w:themeColor="text2"/>
        </w:rPr>
      </w:pPr>
      <w:r w:rsidRPr="00E22DA6">
        <w:rPr>
          <w:color w:val="1F497D" w:themeColor="text2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5B67FE" w:rsidRPr="00E22DA6" w:rsidRDefault="005B67FE" w:rsidP="005B67FE">
      <w:pPr>
        <w:tabs>
          <w:tab w:val="left" w:pos="0"/>
        </w:tabs>
        <w:spacing w:line="13" w:lineRule="exact"/>
        <w:ind w:left="-1134"/>
        <w:jc w:val="both"/>
        <w:rPr>
          <w:color w:val="1F497D" w:themeColor="text2"/>
        </w:rPr>
      </w:pPr>
    </w:p>
    <w:p w:rsidR="005B67FE" w:rsidRPr="00E22DA6" w:rsidRDefault="005B67FE" w:rsidP="005B67FE">
      <w:pPr>
        <w:tabs>
          <w:tab w:val="left" w:pos="0"/>
        </w:tabs>
        <w:spacing w:line="234" w:lineRule="auto"/>
        <w:ind w:left="-1134" w:right="3740"/>
        <w:jc w:val="both"/>
        <w:rPr>
          <w:color w:val="1F497D" w:themeColor="text2"/>
        </w:rPr>
      </w:pPr>
      <w:r w:rsidRPr="00E22DA6">
        <w:rPr>
          <w:color w:val="1F497D" w:themeColor="text2"/>
        </w:rPr>
        <w:t>К числу таких предложений относятся, например, предложения: - предоставить работнику и (или) его родственникам скидку;</w:t>
      </w:r>
    </w:p>
    <w:p w:rsidR="005B67FE" w:rsidRPr="00E22DA6" w:rsidRDefault="005B67FE" w:rsidP="005B67FE">
      <w:pPr>
        <w:tabs>
          <w:tab w:val="left" w:pos="0"/>
        </w:tabs>
        <w:spacing w:line="13" w:lineRule="exact"/>
        <w:ind w:left="-1134"/>
        <w:jc w:val="both"/>
        <w:rPr>
          <w:color w:val="1F497D" w:themeColor="text2"/>
        </w:rPr>
      </w:pPr>
    </w:p>
    <w:p w:rsidR="005B67FE" w:rsidRPr="00E22DA6" w:rsidRDefault="005B67FE" w:rsidP="005B67FE">
      <w:pPr>
        <w:tabs>
          <w:tab w:val="left" w:pos="0"/>
        </w:tabs>
        <w:spacing w:line="236" w:lineRule="auto"/>
        <w:ind w:left="-1134" w:right="20"/>
        <w:jc w:val="both"/>
        <w:rPr>
          <w:color w:val="1F497D" w:themeColor="text2"/>
        </w:rPr>
      </w:pPr>
      <w:r w:rsidRPr="00E22DA6">
        <w:rPr>
          <w:color w:val="1F497D" w:themeColor="text2"/>
        </w:rPr>
        <w:lastRenderedPageBreak/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5B67FE" w:rsidRPr="00E22DA6" w:rsidRDefault="005B67FE" w:rsidP="005B67FE">
      <w:pPr>
        <w:tabs>
          <w:tab w:val="left" w:pos="0"/>
        </w:tabs>
        <w:spacing w:line="14" w:lineRule="exact"/>
        <w:ind w:left="-1134"/>
        <w:jc w:val="both"/>
        <w:rPr>
          <w:color w:val="1F497D" w:themeColor="text2"/>
        </w:rPr>
      </w:pPr>
    </w:p>
    <w:p w:rsidR="005B67FE" w:rsidRPr="00E22DA6" w:rsidRDefault="005B67FE" w:rsidP="005B67FE">
      <w:pPr>
        <w:tabs>
          <w:tab w:val="left" w:pos="0"/>
        </w:tabs>
        <w:spacing w:line="234" w:lineRule="auto"/>
        <w:ind w:left="-1134" w:right="4580"/>
        <w:jc w:val="both"/>
        <w:rPr>
          <w:color w:val="1F497D" w:themeColor="text2"/>
        </w:rPr>
      </w:pPr>
      <w:r w:rsidRPr="00E22DA6">
        <w:rPr>
          <w:color w:val="1F497D" w:themeColor="text2"/>
        </w:rPr>
        <w:t>- внести деньги в конкретный благотворительный фонд; - поддержать конкретную спортивную команду и т.д.</w:t>
      </w:r>
    </w:p>
    <w:p w:rsidR="005B67FE" w:rsidRPr="00E22DA6" w:rsidRDefault="005B67FE" w:rsidP="005B67FE">
      <w:pPr>
        <w:tabs>
          <w:tab w:val="left" w:pos="0"/>
        </w:tabs>
        <w:spacing w:line="13" w:lineRule="exact"/>
        <w:ind w:left="-1134"/>
        <w:jc w:val="both"/>
        <w:rPr>
          <w:color w:val="1F497D" w:themeColor="text2"/>
        </w:rPr>
      </w:pPr>
    </w:p>
    <w:p w:rsidR="005B67FE" w:rsidRPr="00E22DA6" w:rsidRDefault="005B67FE" w:rsidP="005B67FE">
      <w:pPr>
        <w:tabs>
          <w:tab w:val="left" w:pos="0"/>
        </w:tabs>
        <w:spacing w:line="234" w:lineRule="auto"/>
        <w:ind w:left="-1134" w:right="20"/>
        <w:jc w:val="both"/>
        <w:rPr>
          <w:color w:val="1F497D" w:themeColor="text2"/>
        </w:rPr>
      </w:pPr>
      <w:r w:rsidRPr="00E22DA6">
        <w:rPr>
          <w:color w:val="1F497D" w:themeColor="text2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5B67FE" w:rsidRPr="00E22DA6" w:rsidRDefault="005B67FE" w:rsidP="005B67FE">
      <w:pPr>
        <w:tabs>
          <w:tab w:val="left" w:pos="0"/>
        </w:tabs>
        <w:spacing w:line="1" w:lineRule="exact"/>
        <w:ind w:left="-1134"/>
        <w:jc w:val="both"/>
        <w:rPr>
          <w:color w:val="1F497D" w:themeColor="text2"/>
        </w:rPr>
      </w:pPr>
    </w:p>
    <w:p w:rsidR="005B67FE" w:rsidRPr="00E22DA6" w:rsidRDefault="005B67FE" w:rsidP="005B67FE">
      <w:pPr>
        <w:tabs>
          <w:tab w:val="left" w:pos="0"/>
        </w:tabs>
        <w:ind w:left="-1134"/>
        <w:jc w:val="both"/>
        <w:rPr>
          <w:color w:val="1F497D" w:themeColor="text2"/>
        </w:rPr>
      </w:pPr>
      <w:r w:rsidRPr="00E22DA6">
        <w:rPr>
          <w:color w:val="1F497D" w:themeColor="text2"/>
        </w:rPr>
        <w:t>- получение подарков, даже стоимостью менее 3000 рублей;</w:t>
      </w:r>
    </w:p>
    <w:p w:rsidR="005B67FE" w:rsidRPr="00E22DA6" w:rsidRDefault="005B67FE" w:rsidP="005B67FE">
      <w:pPr>
        <w:tabs>
          <w:tab w:val="left" w:pos="0"/>
        </w:tabs>
        <w:spacing w:line="12" w:lineRule="exact"/>
        <w:ind w:left="-1134"/>
        <w:jc w:val="both"/>
        <w:rPr>
          <w:color w:val="1F497D" w:themeColor="text2"/>
        </w:rPr>
      </w:pPr>
    </w:p>
    <w:p w:rsidR="005B67FE" w:rsidRPr="00E22DA6" w:rsidRDefault="005B67FE" w:rsidP="005B67FE">
      <w:pPr>
        <w:spacing w:line="233" w:lineRule="auto"/>
        <w:ind w:left="-1134"/>
        <w:jc w:val="both"/>
        <w:rPr>
          <w:color w:val="1F497D" w:themeColor="text2"/>
          <w:sz w:val="20"/>
          <w:szCs w:val="20"/>
        </w:rPr>
      </w:pPr>
      <w:r w:rsidRPr="00E22DA6">
        <w:rPr>
          <w:color w:val="1F497D" w:themeColor="text2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 Типовые ситуации конфликта интересов и порядок уведомления о возникновении личной заинтересованности</w:t>
      </w:r>
    </w:p>
    <w:p w:rsidR="005B67FE" w:rsidRPr="00E22DA6" w:rsidRDefault="005B67FE" w:rsidP="005B67FE">
      <w:pPr>
        <w:spacing w:line="2" w:lineRule="exact"/>
        <w:ind w:left="-1134"/>
        <w:jc w:val="both"/>
        <w:rPr>
          <w:color w:val="1F497D" w:themeColor="text2"/>
          <w:sz w:val="20"/>
          <w:szCs w:val="20"/>
        </w:rPr>
      </w:pPr>
    </w:p>
    <w:p w:rsidR="005B67FE" w:rsidRPr="00E22DA6" w:rsidRDefault="005B67FE" w:rsidP="005B67FE">
      <w:pPr>
        <w:numPr>
          <w:ilvl w:val="0"/>
          <w:numId w:val="7"/>
        </w:numPr>
        <w:tabs>
          <w:tab w:val="left" w:pos="380"/>
        </w:tabs>
        <w:ind w:left="-1134"/>
        <w:jc w:val="center"/>
        <w:rPr>
          <w:color w:val="1F497D" w:themeColor="text2"/>
        </w:rPr>
      </w:pPr>
      <w:r w:rsidRPr="00E22DA6">
        <w:rPr>
          <w:color w:val="1F497D" w:themeColor="text2"/>
          <w:u w:val="single"/>
        </w:rPr>
        <w:t>Конфликт интересов, связанный с использованием служебной информации.</w:t>
      </w:r>
    </w:p>
    <w:p w:rsidR="005B67FE" w:rsidRPr="00E22DA6" w:rsidRDefault="005B67FE" w:rsidP="005B67FE">
      <w:pPr>
        <w:spacing w:line="12" w:lineRule="exact"/>
        <w:ind w:left="-1134"/>
        <w:jc w:val="both"/>
        <w:rPr>
          <w:color w:val="1F497D" w:themeColor="text2"/>
          <w:sz w:val="20"/>
          <w:szCs w:val="20"/>
        </w:rPr>
      </w:pPr>
    </w:p>
    <w:p w:rsidR="005B67FE" w:rsidRPr="00E22DA6" w:rsidRDefault="005B67FE" w:rsidP="005B67FE">
      <w:pPr>
        <w:spacing w:line="234" w:lineRule="auto"/>
        <w:ind w:left="-1134" w:right="20"/>
        <w:jc w:val="both"/>
        <w:rPr>
          <w:color w:val="1F497D" w:themeColor="text2"/>
          <w:sz w:val="20"/>
          <w:szCs w:val="20"/>
        </w:rPr>
      </w:pPr>
      <w:r w:rsidRPr="00E22DA6">
        <w:rPr>
          <w:color w:val="1F497D" w:themeColor="text2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5B67FE" w:rsidRPr="00E22DA6" w:rsidRDefault="005B67FE" w:rsidP="005B67FE">
      <w:pPr>
        <w:spacing w:line="14" w:lineRule="exact"/>
        <w:ind w:left="-1134"/>
        <w:jc w:val="both"/>
        <w:rPr>
          <w:color w:val="1F497D" w:themeColor="text2"/>
          <w:sz w:val="20"/>
          <w:szCs w:val="20"/>
        </w:rPr>
      </w:pPr>
    </w:p>
    <w:p w:rsidR="005B67FE" w:rsidRPr="00E22DA6" w:rsidRDefault="005B67FE" w:rsidP="005B67FE">
      <w:pPr>
        <w:spacing w:line="238" w:lineRule="auto"/>
        <w:ind w:left="-1134"/>
        <w:jc w:val="both"/>
        <w:rPr>
          <w:color w:val="1F497D" w:themeColor="text2"/>
          <w:sz w:val="20"/>
          <w:szCs w:val="20"/>
        </w:rPr>
      </w:pPr>
      <w:r w:rsidRPr="00E22DA6">
        <w:rPr>
          <w:color w:val="1F497D" w:themeColor="text2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5B67FE" w:rsidRPr="00E22DA6" w:rsidRDefault="005B67FE" w:rsidP="005B67FE">
      <w:pPr>
        <w:spacing w:line="6" w:lineRule="exact"/>
        <w:ind w:left="-1134"/>
        <w:rPr>
          <w:color w:val="1F497D" w:themeColor="text2"/>
          <w:sz w:val="20"/>
          <w:szCs w:val="20"/>
        </w:rPr>
      </w:pPr>
    </w:p>
    <w:p w:rsidR="005B67FE" w:rsidRPr="00E22DA6" w:rsidRDefault="005B67FE" w:rsidP="005B67FE">
      <w:pPr>
        <w:numPr>
          <w:ilvl w:val="0"/>
          <w:numId w:val="8"/>
        </w:numPr>
        <w:tabs>
          <w:tab w:val="left" w:pos="380"/>
        </w:tabs>
        <w:ind w:left="-1134"/>
        <w:jc w:val="center"/>
        <w:rPr>
          <w:color w:val="1F497D" w:themeColor="text2"/>
          <w:u w:val="single"/>
        </w:rPr>
      </w:pPr>
      <w:r w:rsidRPr="00E22DA6">
        <w:rPr>
          <w:color w:val="1F497D" w:themeColor="text2"/>
          <w:u w:val="single"/>
        </w:rPr>
        <w:t>Конфликт интересов, связанный с получением подарков и услуг.</w:t>
      </w:r>
    </w:p>
    <w:p w:rsidR="005B67FE" w:rsidRPr="00E22DA6" w:rsidRDefault="005B67FE" w:rsidP="005B67FE">
      <w:pPr>
        <w:spacing w:line="12" w:lineRule="exact"/>
        <w:ind w:left="-1134"/>
        <w:rPr>
          <w:color w:val="1F497D" w:themeColor="text2"/>
          <w:sz w:val="20"/>
          <w:szCs w:val="20"/>
        </w:rPr>
      </w:pPr>
    </w:p>
    <w:p w:rsidR="005B67FE" w:rsidRPr="00E22DA6" w:rsidRDefault="005B67FE" w:rsidP="005B67FE">
      <w:pPr>
        <w:spacing w:line="237" w:lineRule="auto"/>
        <w:ind w:left="-1134"/>
        <w:jc w:val="both"/>
        <w:rPr>
          <w:color w:val="1F497D" w:themeColor="text2"/>
          <w:sz w:val="20"/>
          <w:szCs w:val="20"/>
        </w:rPr>
      </w:pPr>
      <w:proofErr w:type="gramStart"/>
      <w:r w:rsidRPr="00E22DA6">
        <w:rPr>
          <w:color w:val="1F497D" w:themeColor="text2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5B67FE" w:rsidRPr="00E22DA6" w:rsidRDefault="005B67FE" w:rsidP="005B67FE">
      <w:pPr>
        <w:spacing w:line="18" w:lineRule="exact"/>
        <w:ind w:left="-1134"/>
        <w:rPr>
          <w:color w:val="1F497D" w:themeColor="text2"/>
          <w:sz w:val="20"/>
          <w:szCs w:val="20"/>
        </w:rPr>
      </w:pPr>
    </w:p>
    <w:p w:rsidR="005B67FE" w:rsidRPr="00E22DA6" w:rsidRDefault="005B67FE" w:rsidP="005B67FE">
      <w:pPr>
        <w:spacing w:line="239" w:lineRule="auto"/>
        <w:ind w:left="-1134"/>
        <w:jc w:val="both"/>
        <w:rPr>
          <w:color w:val="1F497D" w:themeColor="text2"/>
          <w:sz w:val="20"/>
          <w:szCs w:val="20"/>
        </w:rPr>
      </w:pPr>
      <w:r w:rsidRPr="00E22DA6">
        <w:rPr>
          <w:color w:val="1F497D" w:themeColor="text2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E22DA6">
        <w:rPr>
          <w:color w:val="1F497D" w:themeColor="text2"/>
        </w:rPr>
        <w:t>указанные подарки, полученные служащими признаются</w:t>
      </w:r>
      <w:proofErr w:type="gramEnd"/>
      <w:r w:rsidRPr="00E22DA6">
        <w:rPr>
          <w:color w:val="1F497D" w:themeColor="text2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5B67FE" w:rsidRPr="00E22DA6" w:rsidRDefault="005B67FE" w:rsidP="005B67FE">
      <w:pPr>
        <w:spacing w:line="1" w:lineRule="exact"/>
        <w:ind w:left="-1134"/>
        <w:rPr>
          <w:color w:val="1F497D" w:themeColor="text2"/>
          <w:sz w:val="20"/>
          <w:szCs w:val="20"/>
        </w:rPr>
      </w:pPr>
    </w:p>
    <w:p w:rsidR="005B67FE" w:rsidRPr="00E22DA6" w:rsidRDefault="005B67FE" w:rsidP="005B67FE">
      <w:pPr>
        <w:numPr>
          <w:ilvl w:val="0"/>
          <w:numId w:val="9"/>
        </w:numPr>
        <w:tabs>
          <w:tab w:val="left" w:pos="380"/>
        </w:tabs>
        <w:ind w:left="-1134"/>
        <w:jc w:val="center"/>
        <w:rPr>
          <w:color w:val="1F497D" w:themeColor="text2"/>
          <w:u w:val="single"/>
        </w:rPr>
      </w:pPr>
      <w:r w:rsidRPr="00E22DA6">
        <w:rPr>
          <w:color w:val="1F497D" w:themeColor="text2"/>
          <w:u w:val="single"/>
        </w:rPr>
        <w:t>Конфликт интересов, связанный с выполнением оплачиваемой работы.</w:t>
      </w:r>
    </w:p>
    <w:p w:rsidR="005B67FE" w:rsidRPr="00E22DA6" w:rsidRDefault="005B67FE" w:rsidP="005B67FE">
      <w:pPr>
        <w:spacing w:line="12" w:lineRule="exact"/>
        <w:ind w:left="-1134"/>
        <w:rPr>
          <w:color w:val="1F497D" w:themeColor="text2"/>
          <w:sz w:val="20"/>
          <w:szCs w:val="20"/>
        </w:rPr>
      </w:pPr>
    </w:p>
    <w:p w:rsidR="005B67FE" w:rsidRPr="00E22DA6" w:rsidRDefault="005B67FE" w:rsidP="005B67FE">
      <w:pPr>
        <w:spacing w:line="237" w:lineRule="auto"/>
        <w:ind w:left="-1134"/>
        <w:jc w:val="both"/>
        <w:rPr>
          <w:color w:val="1F497D" w:themeColor="text2"/>
          <w:sz w:val="20"/>
          <w:szCs w:val="20"/>
        </w:rPr>
      </w:pPr>
      <w:r w:rsidRPr="00E22DA6">
        <w:rPr>
          <w:color w:val="1F497D" w:themeColor="text2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5B67FE" w:rsidRPr="00E22DA6" w:rsidRDefault="005B67FE" w:rsidP="005B67FE">
      <w:pPr>
        <w:spacing w:line="17" w:lineRule="exact"/>
        <w:ind w:left="-1134"/>
        <w:rPr>
          <w:color w:val="1F497D" w:themeColor="text2"/>
          <w:sz w:val="20"/>
          <w:szCs w:val="20"/>
        </w:rPr>
      </w:pPr>
    </w:p>
    <w:p w:rsidR="005B67FE" w:rsidRPr="00E22DA6" w:rsidRDefault="005B67FE" w:rsidP="005B67FE">
      <w:pPr>
        <w:spacing w:line="239" w:lineRule="auto"/>
        <w:ind w:left="-1134"/>
        <w:jc w:val="both"/>
        <w:rPr>
          <w:color w:val="1F497D" w:themeColor="text2"/>
          <w:sz w:val="20"/>
          <w:szCs w:val="20"/>
        </w:rPr>
      </w:pPr>
      <w:r w:rsidRPr="00E22DA6">
        <w:rPr>
          <w:color w:val="1F497D" w:themeColor="text2"/>
        </w:rPr>
        <w:t xml:space="preserve"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</w:t>
      </w:r>
      <w:r w:rsidRPr="00E22DA6">
        <w:rPr>
          <w:color w:val="1F497D" w:themeColor="text2"/>
        </w:rPr>
        <w:lastRenderedPageBreak/>
        <w:t>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E22DA6">
        <w:rPr>
          <w:color w:val="1F497D" w:themeColor="text2"/>
        </w:rPr>
        <w:t>,</w:t>
      </w:r>
      <w:proofErr w:type="gramEnd"/>
      <w:r w:rsidRPr="00E22DA6">
        <w:rPr>
          <w:color w:val="1F497D" w:themeColor="text2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5B67FE" w:rsidRPr="00E22DA6" w:rsidRDefault="005B67FE" w:rsidP="005B67FE">
      <w:pPr>
        <w:tabs>
          <w:tab w:val="left" w:pos="0"/>
        </w:tabs>
        <w:spacing w:line="234" w:lineRule="auto"/>
        <w:ind w:left="-1134" w:right="20"/>
        <w:jc w:val="both"/>
        <w:rPr>
          <w:color w:val="1F497D" w:themeColor="text2"/>
        </w:rPr>
      </w:pPr>
    </w:p>
    <w:p w:rsidR="00995A62" w:rsidRDefault="00995A62" w:rsidP="00402EF9">
      <w:pPr>
        <w:contextualSpacing/>
        <w:jc w:val="center"/>
        <w:rPr>
          <w:b/>
          <w:sz w:val="28"/>
          <w:szCs w:val="28"/>
        </w:rPr>
      </w:pPr>
    </w:p>
    <w:p w:rsidR="007C4873" w:rsidRDefault="007C4873" w:rsidP="00402EF9">
      <w:pPr>
        <w:contextualSpacing/>
        <w:jc w:val="center"/>
        <w:rPr>
          <w:b/>
          <w:sz w:val="28"/>
          <w:szCs w:val="28"/>
        </w:rPr>
      </w:pPr>
    </w:p>
    <w:p w:rsidR="007C4873" w:rsidRDefault="007C4873" w:rsidP="00402EF9">
      <w:pPr>
        <w:contextualSpacing/>
        <w:jc w:val="center"/>
        <w:rPr>
          <w:b/>
          <w:sz w:val="28"/>
          <w:szCs w:val="28"/>
        </w:rPr>
      </w:pPr>
    </w:p>
    <w:p w:rsidR="007C4873" w:rsidRDefault="007C4873" w:rsidP="005B67FE">
      <w:pPr>
        <w:contextualSpacing/>
        <w:rPr>
          <w:b/>
          <w:sz w:val="28"/>
          <w:szCs w:val="28"/>
        </w:rPr>
      </w:pPr>
    </w:p>
    <w:p w:rsidR="007C4873" w:rsidRPr="005B67FE" w:rsidRDefault="007C4873" w:rsidP="00402EF9">
      <w:pPr>
        <w:contextualSpacing/>
        <w:jc w:val="center"/>
        <w:rPr>
          <w:sz w:val="28"/>
          <w:szCs w:val="28"/>
        </w:rPr>
      </w:pPr>
    </w:p>
    <w:p w:rsidR="00995A62" w:rsidRPr="00402EF9" w:rsidRDefault="00995A62" w:rsidP="00402EF9">
      <w:pPr>
        <w:contextualSpacing/>
        <w:jc w:val="center"/>
        <w:rPr>
          <w:b/>
          <w:sz w:val="28"/>
          <w:szCs w:val="28"/>
        </w:rPr>
      </w:pPr>
    </w:p>
    <w:p w:rsidR="00995A62" w:rsidRDefault="00995A62" w:rsidP="0010742C">
      <w:pPr>
        <w:jc w:val="center"/>
        <w:rPr>
          <w:b/>
          <w:sz w:val="28"/>
          <w:szCs w:val="28"/>
        </w:rPr>
      </w:pPr>
    </w:p>
    <w:p w:rsidR="00995A62" w:rsidRDefault="00995A62" w:rsidP="0010742C">
      <w:pPr>
        <w:jc w:val="center"/>
        <w:rPr>
          <w:b/>
          <w:sz w:val="28"/>
          <w:szCs w:val="28"/>
        </w:rPr>
      </w:pPr>
    </w:p>
    <w:p w:rsidR="00995A62" w:rsidRDefault="00995A62" w:rsidP="0010742C">
      <w:pPr>
        <w:jc w:val="center"/>
        <w:rPr>
          <w:b/>
          <w:sz w:val="28"/>
          <w:szCs w:val="28"/>
        </w:rPr>
      </w:pPr>
    </w:p>
    <w:p w:rsidR="00995A62" w:rsidRDefault="00995A62" w:rsidP="0010742C">
      <w:pPr>
        <w:jc w:val="center"/>
        <w:rPr>
          <w:b/>
          <w:sz w:val="28"/>
          <w:szCs w:val="28"/>
        </w:rPr>
      </w:pPr>
    </w:p>
    <w:p w:rsidR="00995A62" w:rsidRDefault="00995A62" w:rsidP="0010742C">
      <w:pPr>
        <w:jc w:val="center"/>
        <w:rPr>
          <w:b/>
          <w:sz w:val="28"/>
          <w:szCs w:val="28"/>
        </w:rPr>
      </w:pPr>
    </w:p>
    <w:p w:rsidR="00A537F2" w:rsidRDefault="00A537F2" w:rsidP="00A537F2">
      <w:pPr>
        <w:rPr>
          <w:b/>
          <w:sz w:val="28"/>
          <w:szCs w:val="28"/>
        </w:rPr>
      </w:pPr>
    </w:p>
    <w:p w:rsidR="00995A62" w:rsidRDefault="00995A62" w:rsidP="00A537F2">
      <w:pPr>
        <w:rPr>
          <w:b/>
          <w:sz w:val="28"/>
          <w:szCs w:val="28"/>
        </w:rPr>
      </w:pPr>
    </w:p>
    <w:p w:rsidR="003A6880" w:rsidRDefault="003A6880" w:rsidP="00A537F2">
      <w:pPr>
        <w:rPr>
          <w:b/>
          <w:sz w:val="28"/>
          <w:szCs w:val="28"/>
        </w:rPr>
      </w:pPr>
    </w:p>
    <w:p w:rsidR="003A6880" w:rsidRDefault="003A6880" w:rsidP="00A537F2">
      <w:pPr>
        <w:rPr>
          <w:b/>
          <w:sz w:val="28"/>
          <w:szCs w:val="28"/>
        </w:rPr>
      </w:pPr>
    </w:p>
    <w:p w:rsidR="00055B8B" w:rsidRPr="00402EF9" w:rsidRDefault="00055B8B" w:rsidP="003A6880">
      <w:pPr>
        <w:jc w:val="center"/>
        <w:rPr>
          <w:sz w:val="32"/>
          <w:szCs w:val="32"/>
        </w:rPr>
      </w:pPr>
    </w:p>
    <w:sectPr w:rsidR="00055B8B" w:rsidRPr="00402EF9" w:rsidSect="005B67FE">
      <w:headerReference w:type="default" r:id="rId8"/>
      <w:footerReference w:type="default" r:id="rId9"/>
      <w:pgSz w:w="11906" w:h="16838"/>
      <w:pgMar w:top="1418" w:right="849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D29" w:rsidRDefault="00DF5D29" w:rsidP="001850DD">
      <w:r>
        <w:separator/>
      </w:r>
    </w:p>
  </w:endnote>
  <w:endnote w:type="continuationSeparator" w:id="0">
    <w:p w:rsidR="00DF5D29" w:rsidRDefault="00DF5D29" w:rsidP="00185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078563"/>
      <w:docPartObj>
        <w:docPartGallery w:val="Page Numbers (Bottom of Page)"/>
        <w:docPartUnique/>
      </w:docPartObj>
    </w:sdtPr>
    <w:sdtContent>
      <w:p w:rsidR="005B67FE" w:rsidRDefault="00562733">
        <w:pPr>
          <w:pStyle w:val="a6"/>
          <w:jc w:val="right"/>
        </w:pPr>
        <w:fldSimple w:instr=" PAGE   \* MERGEFORMAT ">
          <w:r w:rsidR="00E22DA6">
            <w:rPr>
              <w:noProof/>
            </w:rPr>
            <w:t>2</w:t>
          </w:r>
        </w:fldSimple>
      </w:p>
    </w:sdtContent>
  </w:sdt>
  <w:p w:rsidR="005B67FE" w:rsidRDefault="005B67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D29" w:rsidRDefault="00DF5D29" w:rsidP="001850DD">
      <w:r>
        <w:separator/>
      </w:r>
    </w:p>
  </w:footnote>
  <w:footnote w:type="continuationSeparator" w:id="0">
    <w:p w:rsidR="00DF5D29" w:rsidRDefault="00DF5D29" w:rsidP="00185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0DD" w:rsidRDefault="001850DD">
    <w:pPr>
      <w:pStyle w:val="a4"/>
      <w:jc w:val="center"/>
    </w:pPr>
  </w:p>
  <w:p w:rsidR="001850DD" w:rsidRDefault="001850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66"/>
    <w:multiLevelType w:val="hybridMultilevel"/>
    <w:tmpl w:val="FFFFFFFF"/>
    <w:lvl w:ilvl="0" w:tplc="69AC63D8">
      <w:start w:val="1"/>
      <w:numFmt w:val="decimal"/>
      <w:lvlText w:val="%1."/>
      <w:lvlJc w:val="left"/>
      <w:rPr>
        <w:rFonts w:cs="Times New Roman"/>
      </w:rPr>
    </w:lvl>
    <w:lvl w:ilvl="1" w:tplc="DF2C22DA">
      <w:numFmt w:val="decimal"/>
      <w:lvlText w:val=""/>
      <w:lvlJc w:val="left"/>
      <w:rPr>
        <w:rFonts w:cs="Times New Roman"/>
      </w:rPr>
    </w:lvl>
    <w:lvl w:ilvl="2" w:tplc="89BEB3E8">
      <w:numFmt w:val="decimal"/>
      <w:lvlText w:val=""/>
      <w:lvlJc w:val="left"/>
      <w:rPr>
        <w:rFonts w:cs="Times New Roman"/>
      </w:rPr>
    </w:lvl>
    <w:lvl w:ilvl="3" w:tplc="5E22B79E">
      <w:numFmt w:val="decimal"/>
      <w:lvlText w:val=""/>
      <w:lvlJc w:val="left"/>
      <w:rPr>
        <w:rFonts w:cs="Times New Roman"/>
      </w:rPr>
    </w:lvl>
    <w:lvl w:ilvl="4" w:tplc="D820F600">
      <w:numFmt w:val="decimal"/>
      <w:lvlText w:val=""/>
      <w:lvlJc w:val="left"/>
      <w:rPr>
        <w:rFonts w:cs="Times New Roman"/>
      </w:rPr>
    </w:lvl>
    <w:lvl w:ilvl="5" w:tplc="1C0C7CE0">
      <w:numFmt w:val="decimal"/>
      <w:lvlText w:val=""/>
      <w:lvlJc w:val="left"/>
      <w:rPr>
        <w:rFonts w:cs="Times New Roman"/>
      </w:rPr>
    </w:lvl>
    <w:lvl w:ilvl="6" w:tplc="113473BE">
      <w:numFmt w:val="decimal"/>
      <w:lvlText w:val=""/>
      <w:lvlJc w:val="left"/>
      <w:rPr>
        <w:rFonts w:cs="Times New Roman"/>
      </w:rPr>
    </w:lvl>
    <w:lvl w:ilvl="7" w:tplc="C8F4D37E">
      <w:numFmt w:val="decimal"/>
      <w:lvlText w:val=""/>
      <w:lvlJc w:val="left"/>
      <w:rPr>
        <w:rFonts w:cs="Times New Roman"/>
      </w:rPr>
    </w:lvl>
    <w:lvl w:ilvl="8" w:tplc="1C64B0C8">
      <w:numFmt w:val="decimal"/>
      <w:lvlText w:val=""/>
      <w:lvlJc w:val="left"/>
      <w:rPr>
        <w:rFonts w:cs="Times New Roman"/>
      </w:rPr>
    </w:lvl>
  </w:abstractNum>
  <w:abstractNum w:abstractNumId="1">
    <w:nsid w:val="0000368E"/>
    <w:multiLevelType w:val="hybridMultilevel"/>
    <w:tmpl w:val="FFFFFFFF"/>
    <w:lvl w:ilvl="0" w:tplc="5D0891F8">
      <w:start w:val="1"/>
      <w:numFmt w:val="bullet"/>
      <w:lvlText w:val="в"/>
      <w:lvlJc w:val="left"/>
    </w:lvl>
    <w:lvl w:ilvl="1" w:tplc="4D46DE14">
      <w:start w:val="7"/>
      <w:numFmt w:val="decimal"/>
      <w:lvlText w:val="%2."/>
      <w:lvlJc w:val="left"/>
      <w:rPr>
        <w:rFonts w:cs="Times New Roman"/>
      </w:rPr>
    </w:lvl>
    <w:lvl w:ilvl="2" w:tplc="1F3C9954">
      <w:numFmt w:val="decimal"/>
      <w:lvlText w:val=""/>
      <w:lvlJc w:val="left"/>
      <w:rPr>
        <w:rFonts w:cs="Times New Roman"/>
      </w:rPr>
    </w:lvl>
    <w:lvl w:ilvl="3" w:tplc="A426C150">
      <w:numFmt w:val="decimal"/>
      <w:lvlText w:val=""/>
      <w:lvlJc w:val="left"/>
      <w:rPr>
        <w:rFonts w:cs="Times New Roman"/>
      </w:rPr>
    </w:lvl>
    <w:lvl w:ilvl="4" w:tplc="B7C0ED00">
      <w:numFmt w:val="decimal"/>
      <w:lvlText w:val=""/>
      <w:lvlJc w:val="left"/>
      <w:rPr>
        <w:rFonts w:cs="Times New Roman"/>
      </w:rPr>
    </w:lvl>
    <w:lvl w:ilvl="5" w:tplc="CA76AF58">
      <w:numFmt w:val="decimal"/>
      <w:lvlText w:val=""/>
      <w:lvlJc w:val="left"/>
      <w:rPr>
        <w:rFonts w:cs="Times New Roman"/>
      </w:rPr>
    </w:lvl>
    <w:lvl w:ilvl="6" w:tplc="531E1896">
      <w:numFmt w:val="decimal"/>
      <w:lvlText w:val=""/>
      <w:lvlJc w:val="left"/>
      <w:rPr>
        <w:rFonts w:cs="Times New Roman"/>
      </w:rPr>
    </w:lvl>
    <w:lvl w:ilvl="7" w:tplc="9302285A">
      <w:numFmt w:val="decimal"/>
      <w:lvlText w:val=""/>
      <w:lvlJc w:val="left"/>
      <w:rPr>
        <w:rFonts w:cs="Times New Roman"/>
      </w:rPr>
    </w:lvl>
    <w:lvl w:ilvl="8" w:tplc="6CDE1E00">
      <w:numFmt w:val="decimal"/>
      <w:lvlText w:val=""/>
      <w:lvlJc w:val="left"/>
      <w:rPr>
        <w:rFonts w:cs="Times New Roman"/>
      </w:rPr>
    </w:lvl>
  </w:abstractNum>
  <w:abstractNum w:abstractNumId="2">
    <w:nsid w:val="000054DC"/>
    <w:multiLevelType w:val="hybridMultilevel"/>
    <w:tmpl w:val="FFFFFFFF"/>
    <w:lvl w:ilvl="0" w:tplc="DDD4B3EA">
      <w:start w:val="1"/>
      <w:numFmt w:val="bullet"/>
      <w:lvlText w:val="в"/>
      <w:lvlJc w:val="left"/>
    </w:lvl>
    <w:lvl w:ilvl="1" w:tplc="CDD4D3C8">
      <w:start w:val="1"/>
      <w:numFmt w:val="decimal"/>
      <w:lvlText w:val="%2."/>
      <w:lvlJc w:val="left"/>
      <w:rPr>
        <w:rFonts w:cs="Times New Roman"/>
      </w:rPr>
    </w:lvl>
    <w:lvl w:ilvl="2" w:tplc="19FC52F4">
      <w:numFmt w:val="decimal"/>
      <w:lvlText w:val=""/>
      <w:lvlJc w:val="left"/>
      <w:rPr>
        <w:rFonts w:cs="Times New Roman"/>
      </w:rPr>
    </w:lvl>
    <w:lvl w:ilvl="3" w:tplc="C7245096">
      <w:numFmt w:val="decimal"/>
      <w:lvlText w:val=""/>
      <w:lvlJc w:val="left"/>
      <w:rPr>
        <w:rFonts w:cs="Times New Roman"/>
      </w:rPr>
    </w:lvl>
    <w:lvl w:ilvl="4" w:tplc="EFAC4C0E">
      <w:numFmt w:val="decimal"/>
      <w:lvlText w:val=""/>
      <w:lvlJc w:val="left"/>
      <w:rPr>
        <w:rFonts w:cs="Times New Roman"/>
      </w:rPr>
    </w:lvl>
    <w:lvl w:ilvl="5" w:tplc="4866E71A">
      <w:numFmt w:val="decimal"/>
      <w:lvlText w:val=""/>
      <w:lvlJc w:val="left"/>
      <w:rPr>
        <w:rFonts w:cs="Times New Roman"/>
      </w:rPr>
    </w:lvl>
    <w:lvl w:ilvl="6" w:tplc="6C22BEB0">
      <w:numFmt w:val="decimal"/>
      <w:lvlText w:val=""/>
      <w:lvlJc w:val="left"/>
      <w:rPr>
        <w:rFonts w:cs="Times New Roman"/>
      </w:rPr>
    </w:lvl>
    <w:lvl w:ilvl="7" w:tplc="EE3277BE">
      <w:numFmt w:val="decimal"/>
      <w:lvlText w:val=""/>
      <w:lvlJc w:val="left"/>
      <w:rPr>
        <w:rFonts w:cs="Times New Roman"/>
      </w:rPr>
    </w:lvl>
    <w:lvl w:ilvl="8" w:tplc="4482A92A">
      <w:numFmt w:val="decimal"/>
      <w:lvlText w:val=""/>
      <w:lvlJc w:val="left"/>
      <w:rPr>
        <w:rFonts w:cs="Times New Roman"/>
      </w:rPr>
    </w:lvl>
  </w:abstractNum>
  <w:abstractNum w:abstractNumId="3">
    <w:nsid w:val="000075EF"/>
    <w:multiLevelType w:val="hybridMultilevel"/>
    <w:tmpl w:val="FFFFFFFF"/>
    <w:lvl w:ilvl="0" w:tplc="F1A4CE0A">
      <w:start w:val="3"/>
      <w:numFmt w:val="decimal"/>
      <w:lvlText w:val="%1."/>
      <w:lvlJc w:val="left"/>
      <w:rPr>
        <w:rFonts w:cs="Times New Roman"/>
      </w:rPr>
    </w:lvl>
    <w:lvl w:ilvl="1" w:tplc="06CE833C">
      <w:numFmt w:val="decimal"/>
      <w:lvlText w:val=""/>
      <w:lvlJc w:val="left"/>
      <w:rPr>
        <w:rFonts w:cs="Times New Roman"/>
      </w:rPr>
    </w:lvl>
    <w:lvl w:ilvl="2" w:tplc="09369DD0">
      <w:numFmt w:val="decimal"/>
      <w:lvlText w:val=""/>
      <w:lvlJc w:val="left"/>
      <w:rPr>
        <w:rFonts w:cs="Times New Roman"/>
      </w:rPr>
    </w:lvl>
    <w:lvl w:ilvl="3" w:tplc="A9EC3DFE">
      <w:numFmt w:val="decimal"/>
      <w:lvlText w:val=""/>
      <w:lvlJc w:val="left"/>
      <w:rPr>
        <w:rFonts w:cs="Times New Roman"/>
      </w:rPr>
    </w:lvl>
    <w:lvl w:ilvl="4" w:tplc="8FD42770">
      <w:numFmt w:val="decimal"/>
      <w:lvlText w:val=""/>
      <w:lvlJc w:val="left"/>
      <w:rPr>
        <w:rFonts w:cs="Times New Roman"/>
      </w:rPr>
    </w:lvl>
    <w:lvl w:ilvl="5" w:tplc="797AD87E">
      <w:numFmt w:val="decimal"/>
      <w:lvlText w:val=""/>
      <w:lvlJc w:val="left"/>
      <w:rPr>
        <w:rFonts w:cs="Times New Roman"/>
      </w:rPr>
    </w:lvl>
    <w:lvl w:ilvl="6" w:tplc="FE1AEC26">
      <w:numFmt w:val="decimal"/>
      <w:lvlText w:val=""/>
      <w:lvlJc w:val="left"/>
      <w:rPr>
        <w:rFonts w:cs="Times New Roman"/>
      </w:rPr>
    </w:lvl>
    <w:lvl w:ilvl="7" w:tplc="1166E700">
      <w:numFmt w:val="decimal"/>
      <w:lvlText w:val=""/>
      <w:lvlJc w:val="left"/>
      <w:rPr>
        <w:rFonts w:cs="Times New Roman"/>
      </w:rPr>
    </w:lvl>
    <w:lvl w:ilvl="8" w:tplc="917CE2A0">
      <w:numFmt w:val="decimal"/>
      <w:lvlText w:val=""/>
      <w:lvlJc w:val="left"/>
      <w:rPr>
        <w:rFonts w:cs="Times New Roman"/>
      </w:rPr>
    </w:lvl>
  </w:abstractNum>
  <w:abstractNum w:abstractNumId="4">
    <w:nsid w:val="00007983"/>
    <w:multiLevelType w:val="hybridMultilevel"/>
    <w:tmpl w:val="FFFFFFFF"/>
    <w:lvl w:ilvl="0" w:tplc="7C74CD8C">
      <w:start w:val="2"/>
      <w:numFmt w:val="decimal"/>
      <w:lvlText w:val="%1."/>
      <w:lvlJc w:val="left"/>
      <w:rPr>
        <w:rFonts w:cs="Times New Roman"/>
      </w:rPr>
    </w:lvl>
    <w:lvl w:ilvl="1" w:tplc="05C6E982">
      <w:numFmt w:val="decimal"/>
      <w:lvlText w:val=""/>
      <w:lvlJc w:val="left"/>
      <w:rPr>
        <w:rFonts w:cs="Times New Roman"/>
      </w:rPr>
    </w:lvl>
    <w:lvl w:ilvl="2" w:tplc="D23E4DCE">
      <w:numFmt w:val="decimal"/>
      <w:lvlText w:val=""/>
      <w:lvlJc w:val="left"/>
      <w:rPr>
        <w:rFonts w:cs="Times New Roman"/>
      </w:rPr>
    </w:lvl>
    <w:lvl w:ilvl="3" w:tplc="3D24066E">
      <w:numFmt w:val="decimal"/>
      <w:lvlText w:val=""/>
      <w:lvlJc w:val="left"/>
      <w:rPr>
        <w:rFonts w:cs="Times New Roman"/>
      </w:rPr>
    </w:lvl>
    <w:lvl w:ilvl="4" w:tplc="1C30E59E">
      <w:numFmt w:val="decimal"/>
      <w:lvlText w:val=""/>
      <w:lvlJc w:val="left"/>
      <w:rPr>
        <w:rFonts w:cs="Times New Roman"/>
      </w:rPr>
    </w:lvl>
    <w:lvl w:ilvl="5" w:tplc="7E7A920C">
      <w:numFmt w:val="decimal"/>
      <w:lvlText w:val=""/>
      <w:lvlJc w:val="left"/>
      <w:rPr>
        <w:rFonts w:cs="Times New Roman"/>
      </w:rPr>
    </w:lvl>
    <w:lvl w:ilvl="6" w:tplc="5870501A">
      <w:numFmt w:val="decimal"/>
      <w:lvlText w:val=""/>
      <w:lvlJc w:val="left"/>
      <w:rPr>
        <w:rFonts w:cs="Times New Roman"/>
      </w:rPr>
    </w:lvl>
    <w:lvl w:ilvl="7" w:tplc="5F4452F8">
      <w:numFmt w:val="decimal"/>
      <w:lvlText w:val=""/>
      <w:lvlJc w:val="left"/>
      <w:rPr>
        <w:rFonts w:cs="Times New Roman"/>
      </w:rPr>
    </w:lvl>
    <w:lvl w:ilvl="8" w:tplc="8CA05AE8">
      <w:numFmt w:val="decimal"/>
      <w:lvlText w:val=""/>
      <w:lvlJc w:val="left"/>
      <w:rPr>
        <w:rFonts w:cs="Times New Roman"/>
      </w:rPr>
    </w:lvl>
  </w:abstractNum>
  <w:abstractNum w:abstractNumId="5">
    <w:nsid w:val="37D77AB6"/>
    <w:multiLevelType w:val="hybridMultilevel"/>
    <w:tmpl w:val="D390B0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8717F6"/>
    <w:multiLevelType w:val="hybridMultilevel"/>
    <w:tmpl w:val="154C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86AD0"/>
    <w:multiLevelType w:val="hybridMultilevel"/>
    <w:tmpl w:val="E37A6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CD300D6"/>
    <w:multiLevelType w:val="hybridMultilevel"/>
    <w:tmpl w:val="66B0D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83D"/>
    <w:rsid w:val="00025ED4"/>
    <w:rsid w:val="00035AC4"/>
    <w:rsid w:val="00055B8B"/>
    <w:rsid w:val="000650AD"/>
    <w:rsid w:val="00083F79"/>
    <w:rsid w:val="000A3258"/>
    <w:rsid w:val="000D0E1A"/>
    <w:rsid w:val="000F6A34"/>
    <w:rsid w:val="000F6F4D"/>
    <w:rsid w:val="0010543F"/>
    <w:rsid w:val="0010742C"/>
    <w:rsid w:val="00157BF0"/>
    <w:rsid w:val="001850DD"/>
    <w:rsid w:val="00190D2B"/>
    <w:rsid w:val="001B07B5"/>
    <w:rsid w:val="001B6177"/>
    <w:rsid w:val="001C2C5C"/>
    <w:rsid w:val="00216525"/>
    <w:rsid w:val="00220791"/>
    <w:rsid w:val="0024479B"/>
    <w:rsid w:val="00245974"/>
    <w:rsid w:val="00247CD9"/>
    <w:rsid w:val="002879AB"/>
    <w:rsid w:val="002C251E"/>
    <w:rsid w:val="002E1B31"/>
    <w:rsid w:val="002E6BA0"/>
    <w:rsid w:val="002F0763"/>
    <w:rsid w:val="00301118"/>
    <w:rsid w:val="00320A9D"/>
    <w:rsid w:val="00342B1D"/>
    <w:rsid w:val="003502C4"/>
    <w:rsid w:val="003526FE"/>
    <w:rsid w:val="003814C4"/>
    <w:rsid w:val="003A3EE5"/>
    <w:rsid w:val="003A6880"/>
    <w:rsid w:val="003B45EC"/>
    <w:rsid w:val="003D028F"/>
    <w:rsid w:val="003F58C8"/>
    <w:rsid w:val="00402EF9"/>
    <w:rsid w:val="00417D5A"/>
    <w:rsid w:val="00434CF1"/>
    <w:rsid w:val="00450B3A"/>
    <w:rsid w:val="00465E25"/>
    <w:rsid w:val="00470C16"/>
    <w:rsid w:val="00471DCC"/>
    <w:rsid w:val="00496866"/>
    <w:rsid w:val="004A0432"/>
    <w:rsid w:val="004A3A8B"/>
    <w:rsid w:val="004A79D0"/>
    <w:rsid w:val="004B6355"/>
    <w:rsid w:val="004D39D0"/>
    <w:rsid w:val="00511CB5"/>
    <w:rsid w:val="0054256A"/>
    <w:rsid w:val="00562733"/>
    <w:rsid w:val="005A6337"/>
    <w:rsid w:val="005A6701"/>
    <w:rsid w:val="005B2A9A"/>
    <w:rsid w:val="005B643B"/>
    <w:rsid w:val="005B67FE"/>
    <w:rsid w:val="005C1B4A"/>
    <w:rsid w:val="005D10F8"/>
    <w:rsid w:val="00601D7B"/>
    <w:rsid w:val="00625B3A"/>
    <w:rsid w:val="00635DFC"/>
    <w:rsid w:val="0065535B"/>
    <w:rsid w:val="00681C96"/>
    <w:rsid w:val="00694CA8"/>
    <w:rsid w:val="00695A0A"/>
    <w:rsid w:val="006D55B6"/>
    <w:rsid w:val="006E4B3E"/>
    <w:rsid w:val="006F3CDE"/>
    <w:rsid w:val="006F707F"/>
    <w:rsid w:val="00714E95"/>
    <w:rsid w:val="0071683E"/>
    <w:rsid w:val="00723662"/>
    <w:rsid w:val="00763DE7"/>
    <w:rsid w:val="007675EA"/>
    <w:rsid w:val="00770ADE"/>
    <w:rsid w:val="00785FA3"/>
    <w:rsid w:val="007B6D4A"/>
    <w:rsid w:val="007C4873"/>
    <w:rsid w:val="007C62E3"/>
    <w:rsid w:val="00804AFB"/>
    <w:rsid w:val="00810B5B"/>
    <w:rsid w:val="0082363F"/>
    <w:rsid w:val="0083448F"/>
    <w:rsid w:val="00842D49"/>
    <w:rsid w:val="00845E1F"/>
    <w:rsid w:val="00850A52"/>
    <w:rsid w:val="0086056A"/>
    <w:rsid w:val="00884045"/>
    <w:rsid w:val="0089183D"/>
    <w:rsid w:val="008B1089"/>
    <w:rsid w:val="008B6BF8"/>
    <w:rsid w:val="008F6828"/>
    <w:rsid w:val="00904F90"/>
    <w:rsid w:val="00910817"/>
    <w:rsid w:val="00917FFC"/>
    <w:rsid w:val="00930189"/>
    <w:rsid w:val="009350DF"/>
    <w:rsid w:val="00947890"/>
    <w:rsid w:val="00995A62"/>
    <w:rsid w:val="009B1C34"/>
    <w:rsid w:val="009D2C8C"/>
    <w:rsid w:val="009F65EF"/>
    <w:rsid w:val="00A1393D"/>
    <w:rsid w:val="00A13B69"/>
    <w:rsid w:val="00A16C84"/>
    <w:rsid w:val="00A537F2"/>
    <w:rsid w:val="00A97D64"/>
    <w:rsid w:val="00AF22FF"/>
    <w:rsid w:val="00B16790"/>
    <w:rsid w:val="00B31F00"/>
    <w:rsid w:val="00B906A3"/>
    <w:rsid w:val="00B941F5"/>
    <w:rsid w:val="00BC03CB"/>
    <w:rsid w:val="00BC396E"/>
    <w:rsid w:val="00BC6A91"/>
    <w:rsid w:val="00BD63F8"/>
    <w:rsid w:val="00BF6222"/>
    <w:rsid w:val="00C04686"/>
    <w:rsid w:val="00C1712D"/>
    <w:rsid w:val="00C473C1"/>
    <w:rsid w:val="00C75911"/>
    <w:rsid w:val="00C75D2C"/>
    <w:rsid w:val="00C77716"/>
    <w:rsid w:val="00CA1545"/>
    <w:rsid w:val="00CD6BE2"/>
    <w:rsid w:val="00CE7C2D"/>
    <w:rsid w:val="00D03245"/>
    <w:rsid w:val="00D06179"/>
    <w:rsid w:val="00D2075F"/>
    <w:rsid w:val="00D36172"/>
    <w:rsid w:val="00D830B9"/>
    <w:rsid w:val="00DB1837"/>
    <w:rsid w:val="00DD3619"/>
    <w:rsid w:val="00DE0F33"/>
    <w:rsid w:val="00DE24DF"/>
    <w:rsid w:val="00DF5D29"/>
    <w:rsid w:val="00E22DA6"/>
    <w:rsid w:val="00E41CA4"/>
    <w:rsid w:val="00E8119B"/>
    <w:rsid w:val="00E913FA"/>
    <w:rsid w:val="00F04BB6"/>
    <w:rsid w:val="00F31B32"/>
    <w:rsid w:val="00F66145"/>
    <w:rsid w:val="00F667D9"/>
    <w:rsid w:val="00F740E1"/>
    <w:rsid w:val="00F8459A"/>
    <w:rsid w:val="00F979A2"/>
    <w:rsid w:val="00FB4672"/>
    <w:rsid w:val="00FC2C4A"/>
    <w:rsid w:val="00FD0FD5"/>
    <w:rsid w:val="00FE186B"/>
    <w:rsid w:val="00FE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34C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0B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1850DD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85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0DD"/>
  </w:style>
  <w:style w:type="paragraph" w:styleId="a6">
    <w:name w:val="footer"/>
    <w:basedOn w:val="a"/>
    <w:link w:val="a7"/>
    <w:uiPriority w:val="99"/>
    <w:unhideWhenUsed/>
    <w:rsid w:val="00185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0DD"/>
  </w:style>
  <w:style w:type="paragraph" w:styleId="a8">
    <w:name w:val="List Paragraph"/>
    <w:basedOn w:val="a"/>
    <w:uiPriority w:val="99"/>
    <w:qFormat/>
    <w:rsid w:val="00A139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04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43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8B6B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34C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02EF9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02E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7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7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0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382">
          <w:marLeft w:val="0"/>
          <w:marRight w:val="37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640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2713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5E5E5"/>
                            <w:left w:val="single" w:sz="4" w:space="0" w:color="E5E5E5"/>
                            <w:bottom w:val="single" w:sz="4" w:space="0" w:color="E5E5E5"/>
                            <w:right w:val="single" w:sz="4" w:space="0" w:color="E5E5E5"/>
                          </w:divBdr>
                        </w:div>
                      </w:divsChild>
                    </w:div>
                  </w:divsChild>
                </w:div>
                <w:div w:id="19296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4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77404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4638">
                      <w:marLeft w:val="0"/>
                      <w:marRight w:val="0"/>
                      <w:marTop w:val="0"/>
                      <w:marBottom w:val="25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7586040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7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737420">
                      <w:marLeft w:val="0"/>
                      <w:marRight w:val="0"/>
                      <w:marTop w:val="0"/>
                      <w:marBottom w:val="25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4125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3214800">
              <w:marLeft w:val="0"/>
              <w:marRight w:val="-37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22867">
                      <w:marLeft w:val="0"/>
                      <w:marRight w:val="0"/>
                      <w:marTop w:val="0"/>
                      <w:marBottom w:val="25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7781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4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98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7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93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24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84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55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47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D76D3-9A35-42B5-A1D7-09F59F12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№7</dc:creator>
  <cp:lastModifiedBy>ДЮСШ №7</cp:lastModifiedBy>
  <cp:revision>2</cp:revision>
  <cp:lastPrinted>2020-04-06T02:33:00Z</cp:lastPrinted>
  <dcterms:created xsi:type="dcterms:W3CDTF">2020-04-06T02:35:00Z</dcterms:created>
  <dcterms:modified xsi:type="dcterms:W3CDTF">2020-04-06T02:35:00Z</dcterms:modified>
</cp:coreProperties>
</file>